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2F" w:rsidRPr="00052E74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p w:rsidR="000F2B2F" w:rsidRPr="00052E74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p w:rsidR="000F2B2F" w:rsidRPr="00052E74" w:rsidRDefault="000F2B2F" w:rsidP="000F2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2B2F" w:rsidRPr="00052E74" w:rsidRDefault="000F2B2F" w:rsidP="000F2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2B2F" w:rsidRPr="00052E74" w:rsidRDefault="000F2B2F" w:rsidP="000F2B2F">
      <w:pPr>
        <w:rPr>
          <w:rFonts w:ascii="Times New Roman" w:eastAsia="Calibri" w:hAnsi="Times New Roman" w:cs="Times New Roman"/>
          <w:sz w:val="20"/>
          <w:szCs w:val="20"/>
        </w:rPr>
      </w:pPr>
    </w:p>
    <w:p w:rsidR="000F2B2F" w:rsidRPr="00052E74" w:rsidRDefault="000F2B2F" w:rsidP="000F2B2F">
      <w:pPr>
        <w:rPr>
          <w:rFonts w:ascii="Times New Roman" w:eastAsia="Calibri" w:hAnsi="Times New Roman" w:cs="Times New Roman"/>
          <w:sz w:val="20"/>
          <w:szCs w:val="20"/>
        </w:rPr>
      </w:pPr>
      <w:r w:rsidRPr="00052E7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207645</wp:posOffset>
            </wp:positionV>
            <wp:extent cx="967740" cy="873760"/>
            <wp:effectExtent l="19050" t="0" r="3810" b="0"/>
            <wp:wrapNone/>
            <wp:docPr id="3" name="Picture 3" descr="fork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ku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824" t="5257" r="25394" b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2F" w:rsidRPr="00052E74" w:rsidRDefault="000F2B2F" w:rsidP="000F2B2F">
      <w:pPr>
        <w:rPr>
          <w:rFonts w:ascii="Times New Roman" w:eastAsia="Calibri" w:hAnsi="Times New Roman" w:cs="Times New Roman"/>
          <w:sz w:val="20"/>
          <w:szCs w:val="20"/>
        </w:rPr>
      </w:pPr>
      <w:r w:rsidRPr="00052E7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61595</wp:posOffset>
            </wp:positionV>
            <wp:extent cx="887095" cy="887095"/>
            <wp:effectExtent l="19050" t="0" r="825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2B2F" w:rsidRPr="00052E74" w:rsidRDefault="000F2B2F" w:rsidP="000F2B2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2B2F" w:rsidRPr="0025700F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5700F">
        <w:rPr>
          <w:rFonts w:ascii="Times New Roman" w:eastAsia="Calibri" w:hAnsi="Times New Roman" w:cs="Times New Roman"/>
          <w:b/>
          <w:sz w:val="20"/>
          <w:szCs w:val="20"/>
          <w:lang w:val="ru-RU"/>
        </w:rPr>
        <w:t>УНИВЕРЗИТЕТ „УНИОН – НИКОЛА ТЕСЛА“</w:t>
      </w:r>
    </w:p>
    <w:p w:rsidR="000F2B2F" w:rsidRPr="0025700F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F2B2F" w:rsidRPr="0025700F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5700F">
        <w:rPr>
          <w:rFonts w:ascii="Times New Roman" w:eastAsia="Calibri" w:hAnsi="Times New Roman" w:cs="Times New Roman"/>
          <w:b/>
          <w:sz w:val="20"/>
          <w:szCs w:val="20"/>
          <w:lang w:val="ru-RU"/>
        </w:rPr>
        <w:t>ФАКУЛТЕТ ЗА ПОСЛОВНЕ СТУДИЈЕ И ПРАВО</w:t>
      </w:r>
    </w:p>
    <w:p w:rsidR="000F2B2F" w:rsidRPr="0025700F" w:rsidRDefault="000F2B2F" w:rsidP="000F2B2F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F2B2F" w:rsidRPr="0025700F" w:rsidRDefault="000F2B2F" w:rsidP="000F2B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A5EC5" w:rsidRPr="006A5EC5" w:rsidRDefault="006A5EC5" w:rsidP="009331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A5EC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Силабус предмета </w:t>
      </w:r>
      <w:r w:rsidR="00543948" w:rsidRPr="007E11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ПРАВО ЕУ</w:t>
      </w:r>
      <w:r w:rsidR="007E119C"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 xml:space="preserve"> </w:t>
      </w:r>
      <w:r w:rsidRPr="006A5EC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план рада по недељама</w:t>
      </w:r>
    </w:p>
    <w:p w:rsidR="000F2B2F" w:rsidRPr="006A5EC5" w:rsidRDefault="006A5EC5" w:rsidP="006A5EC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A5EC5">
        <w:rPr>
          <w:rFonts w:ascii="Times New Roman" w:hAnsi="Times New Roman" w:cs="Times New Roman"/>
          <w:sz w:val="24"/>
          <w:szCs w:val="24"/>
          <w:lang w:val="sr-Cyrl-CS"/>
        </w:rPr>
        <w:t>Сви силабуси предмета  се налазе у факултетском информационом систему Е-индекс, доступни су студентима у сваком моменту,  садрже статус предмета,  наставно особље на извођењу активности, број ЕСПБ,  услове везане за похађање предмета,  циљ предмета, исход предмата, садржај предмета кроз теоријски и практични део,  број часова активне наставе, методе извођења наставног процеса, предиспитне обавезе, литературу, план рада наставних активности по недељама</w:t>
      </w:r>
      <w:r w:rsidRPr="006A5EC5">
        <w:rPr>
          <w:rFonts w:ascii="Times New Roman" w:hAnsi="Times New Roman" w:cs="Times New Roman"/>
          <w:sz w:val="24"/>
          <w:szCs w:val="24"/>
          <w:lang/>
        </w:rPr>
        <w:t>.</w:t>
      </w:r>
    </w:p>
    <w:p w:rsidR="006A5EC5" w:rsidRPr="0025700F" w:rsidRDefault="006A5EC5" w:rsidP="000F2B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A5EC5" w:rsidRPr="0025700F" w:rsidRDefault="006A5EC5" w:rsidP="000F2B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A5EC5" w:rsidRPr="0025700F" w:rsidRDefault="006A5EC5" w:rsidP="000F2B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A5EC5" w:rsidRPr="0025700F" w:rsidRDefault="006A5EC5" w:rsidP="000F2B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A5EC5" w:rsidRPr="0025700F" w:rsidRDefault="006A5EC5" w:rsidP="000F2B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A5EC5" w:rsidRPr="006A5EC5" w:rsidRDefault="006A5EC5" w:rsidP="006A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</w:p>
    <w:p w:rsidR="006A5EC5" w:rsidRPr="006A5EC5" w:rsidRDefault="006A5EC5" w:rsidP="006A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1902"/>
        <w:gridCol w:w="1124"/>
        <w:gridCol w:w="1960"/>
        <w:gridCol w:w="1222"/>
      </w:tblGrid>
      <w:tr w:rsidR="006A5EC5" w:rsidRPr="006A5EC5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B05660" w:rsidRDefault="006A5EC5" w:rsidP="00B056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6A5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Студијски програм:</w:t>
            </w:r>
            <w:r w:rsidR="00B05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ОАС Право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25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Назив предмета: </w:t>
            </w:r>
            <w:r w:rsidR="0025700F" w:rsidRPr="007E1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Право ЕУ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Наставник</w:t>
            </w: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/наставници</w:t>
            </w: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Владан Станковић</w:t>
            </w:r>
            <w:r w:rsidR="00AC7946"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, </w:t>
            </w:r>
            <w:r w:rsidR="001260F3"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Вељко В. Милутиновић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Статус предмета: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Изборни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ЕСПБ:</w:t>
            </w:r>
            <w:r w:rsidR="007E119C"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r w:rsidR="0025700F"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sr-Latn-CS"/>
              </w:rPr>
              <w:t>6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Услов:</w:t>
            </w: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нема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Циљ предмета: </w:t>
            </w:r>
          </w:p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Циљ предмета је стицање теоријских знања из области права ЕУ; упознавање студента са првим облицима и развојем европских интеграција и стварање ЕУ; суштином, значајем и основним садржајем уговора из којих је произишло Право ЕУ; сазнању о правној природи ЕУ; структуром, начином рада и надлежностима институција ЕУ; организацијом и значају судског си</w:t>
            </w:r>
            <w:r w:rsid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стема ЕУ; Спољним односима ЕУ (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Проширење ЕУ; Спољна политика ЕУ); Усклађивање права Републике Србије са Правом ЕУ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A5EC5" w:rsidRPr="007E119C" w:rsidRDefault="006A5EC5" w:rsidP="002570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Исход образовања: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Исход предмета су: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 xml:space="preserve"> усвојена теоријска знања из области права ЕУ; 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2.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 xml:space="preserve">да познаје и разуме специфичности права ЕУ у односу на међународно и национално право држава чланица; 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 xml:space="preserve">разуме организацију, надлежност и начин рада институција Европске Уније; 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4.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>познаје право које усвајају и примењују органи ЕУ;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5.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 xml:space="preserve">располаже знањима о надлежностима и деловању судских органа ЕУ, 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6.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>познаје и разуме однос права Европске Уније и националних законодавстава држава чланица идр.</w:t>
            </w:r>
          </w:p>
          <w:p w:rsidR="006A5EC5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7.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ab/>
              <w:t>разуме процесе приступања у пуноправно чланство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sr-Cyrl-CS" w:eastAsia="ar-SA"/>
              </w:rPr>
              <w:t xml:space="preserve">Садржај предмета </w:t>
            </w:r>
          </w:p>
          <w:p w:rsidR="006A5EC5" w:rsidRPr="007E119C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Теоријска настава</w:t>
            </w:r>
          </w:p>
          <w:p w:rsidR="0025700F" w:rsidRPr="007E119C" w:rsidRDefault="0025700F" w:rsidP="006A5E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Увод у предмет; Појам, настанак и развој Европских интеграција; Настанак и развој Европске Уније;  Извори права ЕУ; Уставни оквир и институције Европске уније; Процес одлучивања у ЕУ; Основна начела ЕУ; Надлежност ЕУ; Стварање права ЕУ; Законодавни поступак; Судски систем Европске Уније; Заштита права пред Судом ЕУ; Одговорности државе због повреде права ЕУ; Јединствено тржиште ЕУ; Начело слободе кретања лица, капитала, робе и услуга; Право и заштита конкуренције у ЕУ; Однос права Европске Уније и националних законодавстава држава чланица; Спољни односи ЕУ- Политика проширење ЕУ и Спољна политика ЕУ; Однос ЕУ са другим европским организацијама; Усклађивање права Републике Србије са Правом ЕУ </w:t>
            </w:r>
          </w:p>
          <w:p w:rsidR="006A5EC5" w:rsidRPr="007E119C" w:rsidRDefault="006A5EC5" w:rsidP="006A5E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Практична настава</w:t>
            </w:r>
          </w:p>
          <w:p w:rsidR="0025700F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Ближе појашњавање неких од тема које се обрађују на предавањима. Студије случаја; Дискусија: подношење предлога за доношење одлуке и одбрана предлога у Европској комисији; Подношење предлога за решавање предмета нелојалне конкуренције надлежном суду-заступање предлога и одбрана; Придруживање: кандидати за придруживање и Савет; Припрема колоквијума и испита. Евалуација реализоване наставе и анализа њених резултата.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Литература: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ab/>
              <w:t>Вукадиновић, Р. Вукадиновић Марковић, Ј. Увод у институције и право Европске уније, Службени гласник, Београд, 2020.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ab/>
              <w:t>Станивуковоћ, М.  Увод у право ЕУ, Правни факултет, Нови Сад, 2016.</w:t>
            </w:r>
          </w:p>
          <w:p w:rsidR="0025700F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ab/>
              <w:t>Самарџић, Д. Право Европске уније: Повеља ЕУ о основним правима, Deutsche Gesellshaft für internationale Zusammenarbeit (GIZ) GmbH, 2017.</w:t>
            </w:r>
          </w:p>
          <w:p w:rsidR="006A5EC5" w:rsidRPr="007E119C" w:rsidRDefault="0025700F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ab/>
              <w:t>Турчиновић. Ф,: Основи права Европске Уније, Мегатренд Универзитет, Београд, 2012.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7E119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6A5EC5" w:rsidRPr="007E119C" w:rsidRDefault="006A5EC5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Теоријска настава: </w:t>
            </w:r>
            <w:r w:rsidR="0025700F" w:rsidRPr="007E119C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 w:eastAsia="sr-Latn-CS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:rsidR="006A5EC5" w:rsidRPr="007E119C" w:rsidRDefault="006A5EC5" w:rsidP="00257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Практична настава: </w:t>
            </w:r>
            <w:r w:rsidR="0025700F" w:rsidRPr="007E119C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 w:eastAsia="sr-Latn-CS"/>
              </w:rPr>
              <w:t>30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</w:p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Интерактивни облици наставе у реалном времену подржани power-point презентацијама и аудио визуелним материјалом, анализа студија случајева, самостални рад студената, индивидуалне и колективне консултације.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lastRenderedPageBreak/>
              <w:t>Предиспитне обавезе</w:t>
            </w:r>
          </w:p>
        </w:tc>
        <w:tc>
          <w:tcPr>
            <w:tcW w:w="1960" w:type="dxa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усмени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50</w:t>
            </w: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 xml:space="preserve">колоквијум-и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A5EC5" w:rsidRPr="007E119C" w:rsidTr="00633AFA">
        <w:trPr>
          <w:trHeight w:val="227"/>
          <w:jc w:val="center"/>
        </w:trPr>
        <w:tc>
          <w:tcPr>
            <w:tcW w:w="3146" w:type="dxa"/>
            <w:vAlign w:val="center"/>
          </w:tcPr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Израда семинарског рада</w:t>
            </w:r>
          </w:p>
        </w:tc>
        <w:tc>
          <w:tcPr>
            <w:tcW w:w="1960" w:type="dxa"/>
          </w:tcPr>
          <w:p w:rsidR="006A5EC5" w:rsidRPr="007E119C" w:rsidRDefault="0025700F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sr-Latn-CS"/>
              </w:rPr>
              <w:t>Укупно поена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6A5EC5" w:rsidRPr="007E119C" w:rsidRDefault="006A5EC5" w:rsidP="006A5E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100</w:t>
            </w:r>
          </w:p>
        </w:tc>
      </w:tr>
    </w:tbl>
    <w:p w:rsidR="006A5EC5" w:rsidRPr="007E119C" w:rsidRDefault="006A5EC5" w:rsidP="006A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</w:p>
    <w:p w:rsidR="00EE1798" w:rsidRDefault="00EE1798" w:rsidP="000F2B2F">
      <w:pPr>
        <w:rPr>
          <w:rFonts w:ascii="Times New Roman" w:hAnsi="Times New Roman" w:cs="Times New Roman"/>
          <w:b/>
          <w:sz w:val="20"/>
          <w:szCs w:val="20"/>
        </w:rPr>
      </w:pPr>
    </w:p>
    <w:p w:rsidR="00EE1798" w:rsidRPr="00052E74" w:rsidRDefault="00EE1798" w:rsidP="000F2B2F">
      <w:pPr>
        <w:rPr>
          <w:rFonts w:ascii="Times New Roman" w:hAnsi="Times New Roman" w:cs="Times New Roman"/>
          <w:b/>
          <w:sz w:val="20"/>
          <w:szCs w:val="20"/>
        </w:rPr>
      </w:pPr>
    </w:p>
    <w:p w:rsidR="000F2B2F" w:rsidRPr="00EE1798" w:rsidRDefault="000F2B2F" w:rsidP="000F2B2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9"/>
      </w:tblGrid>
      <w:tr w:rsidR="000F2B2F" w:rsidRPr="001260F3" w:rsidTr="00052E74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F2B2F" w:rsidRPr="00052E74" w:rsidRDefault="000F2B2F" w:rsidP="000F2B2F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 xml:space="preserve">План рада на студијском програму </w:t>
            </w:r>
            <w:r w:rsidRPr="0025700F">
              <w:rPr>
                <w:sz w:val="20"/>
                <w:lang w:val="ru-RU"/>
              </w:rPr>
              <w:t>МАС</w:t>
            </w:r>
            <w:r w:rsidRPr="00052E74">
              <w:rPr>
                <w:sz w:val="20"/>
                <w:lang w:val="sr-Cyrl-CS"/>
              </w:rPr>
              <w:t xml:space="preserve"> Право</w:t>
            </w:r>
          </w:p>
        </w:tc>
      </w:tr>
      <w:tr w:rsidR="000F2B2F" w:rsidRPr="00052E74" w:rsidTr="00052E74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>202</w:t>
            </w:r>
            <w:r w:rsidR="00EE1798">
              <w:rPr>
                <w:sz w:val="20"/>
                <w:lang w:val="sr-Cyrl-CS"/>
              </w:rPr>
              <w:t>3</w:t>
            </w:r>
            <w:r w:rsidRPr="00052E74">
              <w:rPr>
                <w:sz w:val="20"/>
                <w:lang w:val="sr-Cyrl-CS"/>
              </w:rPr>
              <w:t>/2</w:t>
            </w:r>
            <w:r w:rsidR="00EE1798">
              <w:rPr>
                <w:sz w:val="20"/>
                <w:lang w:val="sr-Cyrl-CS"/>
              </w:rPr>
              <w:t>4</w:t>
            </w:r>
          </w:p>
        </w:tc>
      </w:tr>
    </w:tbl>
    <w:p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F2B2F" w:rsidRPr="00052E74" w:rsidRDefault="000F2B2F" w:rsidP="000F2B2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1845"/>
        <w:gridCol w:w="1568"/>
        <w:gridCol w:w="1536"/>
        <w:gridCol w:w="1687"/>
      </w:tblGrid>
      <w:tr w:rsidR="000F2B2F" w:rsidRPr="001260F3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052E74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0F2B2F" w:rsidRPr="00052E74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2F" w:rsidRPr="00052E74" w:rsidRDefault="0025700F" w:rsidP="00052E74">
            <w:pPr>
              <w:pStyle w:val="Heading3"/>
              <w:tabs>
                <w:tab w:val="left" w:pos="4500"/>
              </w:tabs>
              <w:jc w:val="center"/>
              <w:rPr>
                <w:b w:val="0"/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Право ЕУ</w:t>
            </w:r>
          </w:p>
        </w:tc>
      </w:tr>
      <w:tr w:rsidR="000F2B2F" w:rsidRPr="001260F3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2F" w:rsidRPr="001260F3" w:rsidRDefault="00365653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0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Владан Д</w:t>
            </w:r>
            <w:r w:rsidR="000F2B2F" w:rsidRPr="001260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Станковић</w:t>
            </w:r>
          </w:p>
          <w:p w:rsidR="00AC7946" w:rsidRPr="001260F3" w:rsidRDefault="00AC7946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260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Вељко</w:t>
            </w:r>
            <w:r w:rsidR="001260F3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В. Милутиновић</w:t>
            </w:r>
          </w:p>
          <w:p w:rsidR="000F2B2F" w:rsidRPr="00052E74" w:rsidRDefault="000F2B2F" w:rsidP="00052E74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</w:p>
        </w:tc>
      </w:tr>
      <w:tr w:rsidR="000F2B2F" w:rsidRPr="001260F3" w:rsidTr="00052E74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2B2F" w:rsidRPr="00052E74" w:rsidRDefault="000F2B2F" w:rsidP="00052E74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1260F3">
              <w:rPr>
                <w:sz w:val="20"/>
                <w:lang w:val="ru-RU"/>
              </w:rPr>
              <w:br w:type="page"/>
            </w:r>
          </w:p>
          <w:p w:rsidR="000F2B2F" w:rsidRPr="001260F3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2B2F" w:rsidRPr="00052E74" w:rsidTr="006A5EC5">
        <w:trPr>
          <w:trHeight w:val="291"/>
          <w:jc w:val="center"/>
        </w:trPr>
        <w:tc>
          <w:tcPr>
            <w:tcW w:w="9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6A5EC5" w:rsidRDefault="006A5EC5" w:rsidP="00052E74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Cs w:val="20"/>
                <w:vertAlign w:val="superscript"/>
                <w:lang w:val="sr-Cyrl-CS"/>
              </w:rPr>
            </w:pPr>
            <w:r w:rsidRPr="006A5EC5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052E74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052E74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052E74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052E74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Cs w:val="20"/>
                <w:lang w:val="sr-Cyrl-CS"/>
              </w:rPr>
            </w:pPr>
            <w:r w:rsidRPr="00052E74">
              <w:rPr>
                <w:rFonts w:ascii="Times New Roman" w:eastAsia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0F2B2F" w:rsidRPr="00052E74" w:rsidTr="006A5EC5">
        <w:trPr>
          <w:trHeight w:val="413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6A5EC5" w:rsidRDefault="006A5EC5" w:rsidP="00052E74">
            <w:pPr>
              <w:pStyle w:val="Heading4"/>
              <w:jc w:val="center"/>
              <w:rPr>
                <w:b w:val="0"/>
                <w:bCs w:val="0"/>
                <w:iCs/>
                <w:color w:val="000000"/>
                <w:sz w:val="20"/>
                <w:szCs w:val="20"/>
                <w:lang w:val="sr-Latn-CS"/>
              </w:rPr>
            </w:pPr>
            <w:r w:rsidRPr="006A5EC5">
              <w:rPr>
                <w:b w:val="0"/>
                <w:bCs w:val="0"/>
                <w:sz w:val="20"/>
                <w:szCs w:val="20"/>
                <w:lang w:val="sr-Cyrl-CS"/>
              </w:rPr>
              <w:t>3.</w:t>
            </w:r>
            <w:r w:rsidRPr="006A5EC5">
              <w:rPr>
                <w:b w:val="0"/>
                <w:bCs w:val="0"/>
                <w:sz w:val="20"/>
                <w:szCs w:val="20"/>
              </w:rPr>
              <w:t>1</w:t>
            </w:r>
            <w:r w:rsidRPr="006A5EC5">
              <w:rPr>
                <w:b w:val="0"/>
                <w:bCs w:val="0"/>
                <w:sz w:val="20"/>
                <w:szCs w:val="20"/>
                <w:lang w:val="sr-Cyrl-CS"/>
              </w:rPr>
              <w:t>.</w:t>
            </w:r>
            <w:r w:rsidRPr="006A5EC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365653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052E74" w:rsidRDefault="000F2B2F" w:rsidP="00052E74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2F" w:rsidRPr="007E119C" w:rsidRDefault="006B61AD" w:rsidP="000F2B2F">
            <w:pPr>
              <w:pStyle w:val="Heading3"/>
              <w:jc w:val="center"/>
              <w:rPr>
                <w:b w:val="0"/>
                <w:iCs/>
                <w:sz w:val="20"/>
                <w:lang/>
              </w:rPr>
            </w:pPr>
            <w:r w:rsidRPr="007E119C">
              <w:rPr>
                <w:b w:val="0"/>
                <w:iCs/>
                <w:sz w:val="20"/>
                <w:lang/>
              </w:rPr>
              <w:t>30+30</w:t>
            </w:r>
          </w:p>
        </w:tc>
      </w:tr>
    </w:tbl>
    <w:p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F2B2F" w:rsidRPr="00052E74" w:rsidRDefault="000F2B2F" w:rsidP="000F2B2F">
      <w:pPr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6358"/>
      </w:tblGrid>
      <w:tr w:rsidR="000F2B2F" w:rsidRPr="007E119C" w:rsidTr="00052E74">
        <w:trPr>
          <w:trHeight w:val="506"/>
        </w:trPr>
        <w:tc>
          <w:tcPr>
            <w:tcW w:w="2012" w:type="dxa"/>
            <w:vAlign w:val="center"/>
          </w:tcPr>
          <w:p w:rsidR="000F2B2F" w:rsidRPr="007E119C" w:rsidRDefault="000F2B2F" w:rsidP="0005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6358" w:type="dxa"/>
          </w:tcPr>
          <w:p w:rsidR="000F2B2F" w:rsidRPr="007E119C" w:rsidRDefault="006B61AD" w:rsidP="00052E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предмета је стицање теоријских знања из области права ЕУ; упознавање студента са првим облицима и развојем европских интеграција и стварање ЕУ; суштином, значајем и основним садржајем уговора из којих је произишло Право ЕУ; сазнању о правној природи ЕУ; структуром, начином рада и надлежностима институција ЕУ; организацијом и значају судског система ЕУ; Спољним односима ЕУ ( Проширење ЕУ; Спољна политика ЕУ); Усклађивање права Републике Србије са Правом ЕУ</w:t>
            </w:r>
          </w:p>
        </w:tc>
      </w:tr>
      <w:tr w:rsidR="000F2B2F" w:rsidRPr="007E119C" w:rsidTr="00052E74">
        <w:trPr>
          <w:trHeight w:val="506"/>
        </w:trPr>
        <w:tc>
          <w:tcPr>
            <w:tcW w:w="2012" w:type="dxa"/>
            <w:vAlign w:val="center"/>
          </w:tcPr>
          <w:p w:rsidR="000F2B2F" w:rsidRPr="007E119C" w:rsidRDefault="000F2B2F" w:rsidP="000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Исход образовања</w:t>
            </w:r>
          </w:p>
        </w:tc>
        <w:tc>
          <w:tcPr>
            <w:tcW w:w="6358" w:type="dxa"/>
          </w:tcPr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Исход предмета су:</w:t>
            </w:r>
          </w:p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 усвојена теоријска знања из области права ЕУ; </w:t>
            </w:r>
          </w:p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да познаје и разуме специфичности права ЕУ у односу на међународно и национално право држава чланица; </w:t>
            </w:r>
          </w:p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разуме организацију, надлежност и начин рада институција Европске Уније; </w:t>
            </w:r>
          </w:p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>познаје право које усвајају и примењују органи ЕУ;</w:t>
            </w:r>
          </w:p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располаже знањима о надлежностима и деловању судских органа ЕУ, </w:t>
            </w:r>
          </w:p>
          <w:p w:rsidR="006B61AD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6.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>познаје и разуме однос права Европске Уније и националних законодавстава држава чланица идр.</w:t>
            </w:r>
          </w:p>
          <w:p w:rsidR="000F2B2F" w:rsidRPr="007E119C" w:rsidRDefault="006B61AD" w:rsidP="006B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7.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ab/>
              <w:t>разуме процесе приступања у пуноправно чланство</w:t>
            </w:r>
          </w:p>
        </w:tc>
      </w:tr>
      <w:tr w:rsidR="000F2B2F" w:rsidRPr="007E119C" w:rsidTr="00052E74">
        <w:trPr>
          <w:trHeight w:val="506"/>
        </w:trPr>
        <w:tc>
          <w:tcPr>
            <w:tcW w:w="2012" w:type="dxa"/>
            <w:vAlign w:val="center"/>
          </w:tcPr>
          <w:p w:rsidR="000F2B2F" w:rsidRPr="007E119C" w:rsidRDefault="000F2B2F" w:rsidP="0005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Садржај предмета</w:t>
            </w:r>
          </w:p>
        </w:tc>
        <w:tc>
          <w:tcPr>
            <w:tcW w:w="6358" w:type="dxa"/>
          </w:tcPr>
          <w:p w:rsidR="000F2B2F" w:rsidRPr="007E119C" w:rsidRDefault="000F2B2F" w:rsidP="00052E74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</w:p>
          <w:p w:rsidR="006B61AD" w:rsidRPr="007E119C" w:rsidRDefault="006B61AD" w:rsidP="006B61AD">
            <w:pPr>
              <w:suppressAutoHyphens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val="sr-Cyrl-CS" w:eastAsia="ar-SA"/>
              </w:rPr>
              <w:t>Теоријска настава</w:t>
            </w:r>
          </w:p>
          <w:p w:rsidR="00715BD3" w:rsidRPr="007E119C" w:rsidRDefault="006B61AD" w:rsidP="006B61AD">
            <w:pPr>
              <w:suppressAutoHyphens/>
              <w:jc w:val="both"/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val="sr-Cyrl-CS" w:eastAsia="ar-SA"/>
              </w:rPr>
              <w:t xml:space="preserve">Увод у предмет; Појам, настанак и развој Европских интеграција; Настанак и развој Европске Уније;  Извори права ЕУ; Уставни оквир и институције Европске уније; Процес одлучивања у ЕУ; Основна начела ЕУ; Надлежност ЕУ; Стварање права ЕУ; Законодавни поступак; Судски систем Европске Уније; Заштита права пред Судом ЕУ; Одговорности државе због повреде права ЕУ; Јединствено тржиште ЕУ; Начело слободе кретања лица, капитала, робе и услуга; Право и заштита конкуренције у ЕУ; Однос права Европске Уније и националних законодавстава држава чланица; Спољни односи ЕУ- Политика проширење ЕУ и Спољна политика ЕУ; Однос ЕУ са другим европским организацијама; Усклађивање права Републике Србије са Правом ЕУ </w:t>
            </w:r>
            <w:r w:rsidR="00715BD3" w:rsidRPr="007E119C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val="sr-Cyrl-CS" w:eastAsia="ar-SA"/>
              </w:rPr>
              <w:t>Практична настава</w:t>
            </w:r>
          </w:p>
          <w:p w:rsidR="000F2B2F" w:rsidRPr="007E119C" w:rsidRDefault="006B61AD" w:rsidP="006B61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Ближе појашњавање неких од тема које се обрађују на предавањима. Студије случаја; Дискусија: подношење предлога за доношење одлуке и одбрана предлога у Европској комисији; Подношењепредлога за решавање предмета нелојалне конкуренције надлежном суду-заступање предлога и одбрана; Придруживање: кандидати за придруживање и Савет; Припрема колоквијума и испита. Евалуација реализоване наставе и анализа њених резултата.</w:t>
            </w:r>
          </w:p>
        </w:tc>
      </w:tr>
    </w:tbl>
    <w:p w:rsidR="000F2B2F" w:rsidRPr="007E119C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F2B2F" w:rsidRPr="007E119C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F2B2F" w:rsidRPr="007E119C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F2B2F" w:rsidRPr="007E119C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6801"/>
        <w:gridCol w:w="1015"/>
      </w:tblGrid>
      <w:tr w:rsidR="000F2B2F" w:rsidRPr="007E119C" w:rsidTr="00052E74">
        <w:tc>
          <w:tcPr>
            <w:tcW w:w="8762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0F2B2F" w:rsidRPr="007E119C" w:rsidTr="00052E74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2B2F" w:rsidRPr="007E119C" w:rsidTr="00052E74">
        <w:tc>
          <w:tcPr>
            <w:tcW w:w="946" w:type="dxa"/>
            <w:tcBorders>
              <w:top w:val="single" w:sz="6" w:space="0" w:color="000000"/>
            </w:tcBorders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801" w:type="dxa"/>
            <w:tcBorders>
              <w:top w:val="single" w:sz="6" w:space="0" w:color="000000"/>
            </w:tcBorders>
          </w:tcPr>
          <w:p w:rsidR="000F2B2F" w:rsidRPr="007E119C" w:rsidRDefault="006B61AD" w:rsidP="00656F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Увод у предмет; Појам</w:t>
            </w:r>
            <w:r w:rsidR="00656F1F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предмет права ЕУ; Субјекти ЕУ; Место и значај права ЕУ у унутрашњем систему.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6B61A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801" w:type="dxa"/>
          </w:tcPr>
          <w:p w:rsidR="000F2B2F" w:rsidRPr="007E119C" w:rsidRDefault="00656F1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</w:t>
            </w:r>
            <w:r w:rsidR="00B5776F"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  <w:t>астанка Европске уније-од секторске интеграције до политичке уније</w:t>
            </w: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  <w:t>; Циљеви ЕЕЗ и ЕУ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6B61A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801" w:type="dxa"/>
          </w:tcPr>
          <w:p w:rsidR="000F2B2F" w:rsidRPr="007E119C" w:rsidRDefault="00656F1F" w:rsidP="00656F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Уставни оквир и институције Европске уније; Органи Европске уније: Европски парламент,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801" w:type="dxa"/>
          </w:tcPr>
          <w:p w:rsidR="000F2B2F" w:rsidRPr="007E119C" w:rsidRDefault="00656F1F" w:rsidP="00656F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  <w:t>Органи Европске уније: Савет министра, Европски савет, Европска комисија</w:t>
            </w:r>
          </w:p>
        </w:tc>
        <w:tc>
          <w:tcPr>
            <w:tcW w:w="1015" w:type="dxa"/>
          </w:tcPr>
          <w:p w:rsidR="000F2B2F" w:rsidRPr="007E119C" w:rsidRDefault="00801195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</w:p>
        </w:tc>
        <w:tc>
          <w:tcPr>
            <w:tcW w:w="6801" w:type="dxa"/>
          </w:tcPr>
          <w:p w:rsidR="00656F1F" w:rsidRPr="007E119C" w:rsidRDefault="00656F1F" w:rsidP="0036565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</w:pP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  <w:t>Извори права ЕУ: Примарни (оснивачки акти и др.извори); Секундардни (Уредбе, Директиве, Одлуке и др)</w:t>
            </w:r>
          </w:p>
          <w:p w:rsidR="00B5776F" w:rsidRPr="007E119C" w:rsidRDefault="00B5776F" w:rsidP="003656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801" w:type="dxa"/>
          </w:tcPr>
          <w:p w:rsidR="000F2B2F" w:rsidRPr="007E119C" w:rsidRDefault="00656F1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Однос права ЕУ према правима држава чланица и грађанима ЕУ. Начела примене права ЕУ</w:t>
            </w:r>
          </w:p>
        </w:tc>
        <w:tc>
          <w:tcPr>
            <w:tcW w:w="1015" w:type="dxa"/>
          </w:tcPr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801" w:type="dxa"/>
          </w:tcPr>
          <w:p w:rsidR="000F2B2F" w:rsidRPr="007E119C" w:rsidRDefault="00656F1F" w:rsidP="00656F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Начело примата права ЕУ и начело одговорности државе због повреде права ЕУ; Примена права ЕУ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B5776F" w:rsidRPr="007E119C" w:rsidTr="00052E74">
        <w:tc>
          <w:tcPr>
            <w:tcW w:w="946" w:type="dxa"/>
            <w:vAlign w:val="center"/>
          </w:tcPr>
          <w:p w:rsidR="00B5776F" w:rsidRPr="007E119C" w:rsidRDefault="00B5776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801" w:type="dxa"/>
          </w:tcPr>
          <w:p w:rsidR="00B5776F" w:rsidRPr="007E119C" w:rsidRDefault="00656F1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  <w:t>Правосудна сарадња у грђанским стварима</w:t>
            </w:r>
          </w:p>
        </w:tc>
        <w:tc>
          <w:tcPr>
            <w:tcW w:w="1015" w:type="dxa"/>
          </w:tcPr>
          <w:p w:rsidR="00B5776F" w:rsidRPr="007E119C" w:rsidRDefault="00801195" w:rsidP="00C81A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B5776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F2B2F" w:rsidRPr="007E11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1" w:type="dxa"/>
          </w:tcPr>
          <w:p w:rsidR="000F2B2F" w:rsidRPr="007E119C" w:rsidRDefault="00A624C0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Начело слободе промета робом: Јединствена царинска унија и заједничка олитика царинских тарифа; Укидање дажбина истог дејства као царине; Забрана квантитативних ограничења; Спољотрговинкса политика ЕУ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1" w:type="dxa"/>
          </w:tcPr>
          <w:p w:rsidR="00A624C0" w:rsidRPr="007E119C" w:rsidRDefault="00A624C0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Начело слободе кретања лица: Појам и садржина начела слободе кретања лица; Слобода кретања радника и самозапослених; Ограничење словоде кретања и имиграциона политика </w:t>
            </w:r>
          </w:p>
          <w:p w:rsidR="000F2B2F" w:rsidRPr="007E119C" w:rsidRDefault="00B5776F" w:rsidP="003656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Колоквијум 2.</w:t>
            </w:r>
          </w:p>
        </w:tc>
        <w:tc>
          <w:tcPr>
            <w:tcW w:w="1015" w:type="dxa"/>
          </w:tcPr>
          <w:p w:rsidR="00B5776F" w:rsidRPr="007E119C" w:rsidRDefault="00B5776F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F2B2F" w:rsidRPr="007E119C" w:rsidRDefault="00801195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B5776F" w:rsidRPr="007E11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801" w:type="dxa"/>
          </w:tcPr>
          <w:p w:rsidR="000F2B2F" w:rsidRPr="007E119C" w:rsidRDefault="00A624C0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Начело слободе вршења услуга; Појам и значај; Препреке слободном вршењу услуга и методи превазилажења; услови за пружање посебних услуга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6801" w:type="dxa"/>
          </w:tcPr>
          <w:p w:rsidR="000F2B2F" w:rsidRPr="007E119C" w:rsidRDefault="00A624C0" w:rsidP="00A624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Начело слободе кретања капитала: Поја, извори права, забрна дискриминације; Економска и монетарна унија; Европски систем Централних Банака</w:t>
            </w:r>
          </w:p>
        </w:tc>
        <w:tc>
          <w:tcPr>
            <w:tcW w:w="1015" w:type="dxa"/>
          </w:tcPr>
          <w:p w:rsidR="00B5776F" w:rsidRPr="007E119C" w:rsidRDefault="00801195" w:rsidP="00B57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6801" w:type="dxa"/>
          </w:tcPr>
          <w:p w:rsidR="000F2B2F" w:rsidRPr="007E119C" w:rsidRDefault="00A624C0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Појам, значај права конкуренције; извори права конкуренције и њихов домашај; рестриктивни споразуми, забрана успостављања домин</w:t>
            </w:r>
            <w:r w:rsidR="00801195"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антног положаја, концентрације;</w:t>
            </w:r>
            <w:r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 xml:space="preserve"> државна помоћ; Заштита потрошача</w:t>
            </w:r>
          </w:p>
        </w:tc>
        <w:tc>
          <w:tcPr>
            <w:tcW w:w="1015" w:type="dxa"/>
          </w:tcPr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rPr>
          <w:trHeight w:val="692"/>
        </w:trPr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6801" w:type="dxa"/>
          </w:tcPr>
          <w:p w:rsidR="000F2B2F" w:rsidRPr="007E119C" w:rsidRDefault="00801195" w:rsidP="008011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Спољни односи ЕУ: Политика проширења; Спољна политика ЕУ; Однос са државама Западног балкана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c>
          <w:tcPr>
            <w:tcW w:w="946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6801" w:type="dxa"/>
          </w:tcPr>
          <w:p w:rsidR="000F2B2F" w:rsidRPr="007E119C" w:rsidRDefault="00801195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Усклађивање права Републике Србије са Правом ЕУ</w:t>
            </w:r>
          </w:p>
        </w:tc>
        <w:tc>
          <w:tcPr>
            <w:tcW w:w="101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801195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0F2B2F" w:rsidRPr="007E119C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F2B2F" w:rsidRPr="007E119C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5776F" w:rsidRPr="007E119C" w:rsidRDefault="00B5776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15BD3" w:rsidRPr="007E119C" w:rsidRDefault="00715BD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1985"/>
        <w:gridCol w:w="1723"/>
        <w:gridCol w:w="2579"/>
        <w:gridCol w:w="31"/>
        <w:gridCol w:w="1505"/>
      </w:tblGrid>
      <w:tr w:rsidR="000F2B2F" w:rsidRPr="007E119C" w:rsidTr="00052E74">
        <w:tc>
          <w:tcPr>
            <w:tcW w:w="8856" w:type="dxa"/>
            <w:gridSpan w:val="6"/>
            <w:tcBorders>
              <w:bottom w:val="single" w:sz="6" w:space="0" w:color="000000"/>
            </w:tcBorders>
            <w:shd w:val="pct10" w:color="auto" w:fill="auto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 Е Ж Б Е</w:t>
            </w:r>
          </w:p>
        </w:tc>
      </w:tr>
      <w:tr w:rsidR="000F2B2F" w:rsidRPr="007E119C" w:rsidTr="00715BD3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2B2F" w:rsidRPr="007E119C" w:rsidTr="00715BD3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6318" w:type="dxa"/>
            <w:gridSpan w:val="4"/>
            <w:tcBorders>
              <w:top w:val="single" w:sz="6" w:space="0" w:color="000000"/>
            </w:tcBorders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Увод у предмет; Појам и предмет права ЕУ; Субјекти ЕУ; Место и значај права ЕУ у унутрашњем систему.</w:t>
            </w:r>
          </w:p>
        </w:tc>
        <w:tc>
          <w:tcPr>
            <w:tcW w:w="1505" w:type="dxa"/>
            <w:tcBorders>
              <w:top w:val="single" w:sz="6" w:space="0" w:color="000000"/>
            </w:tcBorders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318" w:type="dxa"/>
            <w:gridSpan w:val="4"/>
          </w:tcPr>
          <w:p w:rsidR="00801195" w:rsidRPr="007E119C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Настанка Европске уније - од секторске интеграције до политичке уније; Циљеви ЕЕЗ и ЕУ </w:t>
            </w:r>
          </w:p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Вежбе аудиовизуелне: приказивање кратких докумнетарних филмова из периода прве половине 20 в.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18" w:type="dxa"/>
            <w:gridSpan w:val="4"/>
          </w:tcPr>
          <w:p w:rsidR="00801195" w:rsidRPr="007E119C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Уставни оквир и институције Европске уније; Органи Европске уније: Европски парламент,</w:t>
            </w:r>
          </w:p>
          <w:p w:rsidR="000F2B2F" w:rsidRPr="007E119C" w:rsidRDefault="000F2B2F" w:rsidP="008011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Вежбе аудиовизуелне: 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симулација законодавног поступка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318" w:type="dxa"/>
            <w:gridSpan w:val="4"/>
          </w:tcPr>
          <w:p w:rsidR="00801195" w:rsidRPr="007E119C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одабраних тема из пређеног градива: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Органи Европске уније: Савет министра, Европски савет, Европска комисија </w:t>
            </w:r>
          </w:p>
          <w:p w:rsidR="000F2B2F" w:rsidRPr="007E119C" w:rsidRDefault="000F2B2F" w:rsidP="003656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Вежбе аудиовизуелне: 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поступци усвајања одлука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Припрема за колоквијум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318" w:type="dxa"/>
            <w:gridSpan w:val="4"/>
          </w:tcPr>
          <w:p w:rsidR="00801195" w:rsidRPr="007E119C" w:rsidRDefault="000F2B2F" w:rsidP="008011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801195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Извори права ЕУ: Примарни (оснивачки акти и др.извори); Секундардни (Уредбе, Директиве, Одлуке и др)</w:t>
            </w:r>
          </w:p>
          <w:p w:rsidR="000F2B2F" w:rsidRPr="007E119C" w:rsidRDefault="00801195" w:rsidP="008011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Анализа појединих извора</w:t>
            </w:r>
            <w:r w:rsidR="000F2B2F" w:rsidRPr="007E119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801195"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Однос права ЕУ према правима држава чланица и грађанима ЕУ. Начела примене права ЕУ</w:t>
            </w:r>
          </w:p>
          <w:p w:rsidR="00801195" w:rsidRPr="007E119C" w:rsidRDefault="00801195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Практични рад, примена и начин остваривања начела директног дејства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801195" w:rsidRPr="007E11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Начело примата права ЕУ и начело одговорности државе због повреде права ЕУ; Примена права ЕУ</w:t>
            </w:r>
          </w:p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у групама, дискус</w:t>
            </w:r>
            <w:r w:rsidR="00801195"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иона анализа одговорности држава због повреде праца ЕУ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318" w:type="dxa"/>
            <w:gridSpan w:val="4"/>
          </w:tcPr>
          <w:p w:rsidR="00E64DCD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вежбе за обликовање визије;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E64DCD" w:rsidRPr="007E119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Правосудна сарадња у грђанским стварима </w:t>
            </w:r>
          </w:p>
          <w:p w:rsidR="00E64DCD" w:rsidRPr="007E119C" w:rsidRDefault="00E64DCD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/>
              </w:rPr>
              <w:t>Практичан рад: облици правосудне сарадње у грађанским стварима</w:t>
            </w:r>
          </w:p>
          <w:p w:rsidR="000F2B2F" w:rsidRPr="007E119C" w:rsidRDefault="000F2B2F" w:rsidP="003656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Припрема за колоквијум</w:t>
            </w:r>
          </w:p>
        </w:tc>
        <w:tc>
          <w:tcPr>
            <w:tcW w:w="1505" w:type="dxa"/>
          </w:tcPr>
          <w:p w:rsidR="00052E74" w:rsidRPr="007E119C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E74" w:rsidRPr="007E119C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  <w:p w:rsidR="00052E74" w:rsidRPr="007E119C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</w:t>
            </w:r>
          </w:p>
        </w:tc>
        <w:tc>
          <w:tcPr>
            <w:tcW w:w="6318" w:type="dxa"/>
            <w:gridSpan w:val="4"/>
          </w:tcPr>
          <w:p w:rsidR="00E64DCD" w:rsidRPr="007E119C" w:rsidRDefault="000F2B2F" w:rsidP="003656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E64DCD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Начело слободе промета робом: Јединствена царинска унија и заједничка олитика царинских тарифа; Укидање дажбина истог дејства као царине; Забрана квантитативних ограничења; Спољотрговинкса политика ЕУ </w:t>
            </w:r>
          </w:p>
          <w:p w:rsidR="00365653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 у групама, дискусиона анализа </w:t>
            </w:r>
            <w:r w:rsidR="00E64DCD" w:rsidRPr="007E119C">
              <w:rPr>
                <w:rFonts w:ascii="Times New Roman" w:hAnsi="Times New Roman" w:cs="Times New Roman"/>
                <w:sz w:val="20"/>
                <w:szCs w:val="20"/>
                <w:lang/>
              </w:rPr>
              <w:t>царинских дажбина.</w:t>
            </w:r>
          </w:p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Припрема за колоквијум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E64DCD"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Начело слободе кретања лица: Појам и садржина начела слободе кретања лица; Слобода кретања радника и самозапослених; Ограничење словоде кретања и имиграциона политика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Вежбе аудиторне, где се даље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E64DCD"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ar-SA"/>
              </w:rPr>
              <w:t>Начело слободе вршења услуга; Појам и значај; Препреке слободном вршењу услуга и методи превазилажења; услови за пружање посебних услуга</w:t>
            </w:r>
          </w:p>
        </w:tc>
        <w:tc>
          <w:tcPr>
            <w:tcW w:w="1505" w:type="dxa"/>
          </w:tcPr>
          <w:p w:rsidR="00365653" w:rsidRPr="007E119C" w:rsidRDefault="00365653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Вежбе: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>примери из праксе</w:t>
            </w:r>
            <w:r w:rsidR="00E64DCD"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>:</w:t>
            </w:r>
            <w:r w:rsidR="00E64DCD"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Начело слободе кретања капитала: Поја, извори права, забрна дискриминације; Економска и монетарна унија; Европски систем Централних Банака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365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 </w:t>
            </w:r>
            <w:r w:rsidR="00E64DCD" w:rsidRPr="007E119C">
              <w:rPr>
                <w:rFonts w:ascii="Times New Roman" w:eastAsia="Arial" w:hAnsi="Times New Roman" w:cs="Times New Roman"/>
                <w:bCs/>
                <w:sz w:val="20"/>
                <w:szCs w:val="20"/>
                <w:lang w:val="sr-Cyrl-CS" w:eastAsia="ar-SA"/>
              </w:rPr>
              <w:t>Појам, значај права конкуренције; извори права конкуренције и њихов домашај; рестриктивни споразуми, забрана успостављања доминантног положаја, концентрације; државна помоћ; Заштита потрошача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6318" w:type="dxa"/>
            <w:gridSpan w:val="4"/>
          </w:tcPr>
          <w:p w:rsidR="000F2B2F" w:rsidRPr="007E119C" w:rsidRDefault="000F2B2F" w:rsidP="003656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Вежбе аудиторне, где се даље разрађују  поједине теме са предавања и аналазирају </w:t>
            </w:r>
            <w:r w:rsidRPr="007E119C">
              <w:rPr>
                <w:rFonts w:ascii="Times New Roman" w:eastAsia="Arial" w:hAnsi="Times New Roman" w:cs="Times New Roman"/>
                <w:iCs/>
                <w:sz w:val="20"/>
                <w:szCs w:val="20"/>
                <w:lang w:val="sr-Cyrl-CS" w:eastAsia="ar-SA"/>
              </w:rPr>
              <w:t xml:space="preserve">примери из праксе; </w:t>
            </w:r>
            <w:r w:rsidRPr="007E119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дискусионе за дискусију </w:t>
            </w: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одабраних тема из пређеног градива: </w:t>
            </w:r>
            <w:r w:rsidR="00E64DCD" w:rsidRPr="007E119C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Спољни односи ЕУ: Политика проширења; Спољна политика ЕУ; Однос са државама Западног балкана</w:t>
            </w:r>
          </w:p>
        </w:tc>
        <w:tc>
          <w:tcPr>
            <w:tcW w:w="1505" w:type="dxa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715BD3">
        <w:tc>
          <w:tcPr>
            <w:tcW w:w="1033" w:type="dxa"/>
            <w:vAlign w:val="center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6318" w:type="dxa"/>
            <w:gridSpan w:val="4"/>
          </w:tcPr>
          <w:p w:rsidR="00E64DCD" w:rsidRPr="007E119C" w:rsidRDefault="000F2B2F" w:rsidP="003656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Вежбе аудиторне, где се даље разрађују  поједине теме са предавања:</w:t>
            </w:r>
            <w:r w:rsidR="00E64DCD"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Усклађивање права Републике Србије са Правом ЕУ </w:t>
            </w:r>
          </w:p>
          <w:p w:rsidR="000F2B2F" w:rsidRPr="007E119C" w:rsidRDefault="000F2B2F" w:rsidP="00E64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  <w:t xml:space="preserve">резентација </w:t>
            </w:r>
            <w:r w:rsidR="00E64DCD" w:rsidRPr="007E11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достигнутог нивоа усклађености парва РС са правом ЕУ</w:t>
            </w:r>
          </w:p>
        </w:tc>
        <w:tc>
          <w:tcPr>
            <w:tcW w:w="1505" w:type="dxa"/>
          </w:tcPr>
          <w:p w:rsidR="00052E74" w:rsidRPr="007E119C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52E74" w:rsidRPr="007E119C" w:rsidRDefault="00052E74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F2B2F" w:rsidRPr="007E119C" w:rsidRDefault="00E64DCD" w:rsidP="00052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0F2B2F" w:rsidRPr="007E119C" w:rsidTr="00052E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856" w:type="dxa"/>
            <w:gridSpan w:val="6"/>
          </w:tcPr>
          <w:p w:rsidR="000F2B2F" w:rsidRPr="007E119C" w:rsidRDefault="000F2B2F" w:rsidP="00052E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715BD3" w:rsidRPr="007E119C" w:rsidRDefault="006A5EC5" w:rsidP="00715B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lastRenderedPageBreak/>
              <w:t xml:space="preserve">Интерактивни облици наставе подржани power-point </w:t>
            </w:r>
            <w:r w:rsidRPr="007E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презентацијама и аудио визуелним материјалом</w:t>
            </w:r>
            <w:r w:rsidRPr="007E119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, анализа студија случајева, самостални рад студената-израда, презентација и јавна одбрана семинара, дискусије, индивидуалне и колективне консултације.</w:t>
            </w:r>
          </w:p>
        </w:tc>
      </w:tr>
      <w:tr w:rsidR="000F2B2F" w:rsidRPr="007E119C" w:rsidTr="00052E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856" w:type="dxa"/>
            <w:gridSpan w:val="6"/>
          </w:tcPr>
          <w:p w:rsidR="000F2B2F" w:rsidRPr="007E119C" w:rsidRDefault="000F2B2F" w:rsidP="00052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Оцена знања</w:t>
            </w:r>
            <w:r w:rsidRPr="007E1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7E1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Максимални број поена 100</w:t>
            </w:r>
            <w:r w:rsidRPr="007E1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715BD3" w:rsidRPr="007E119C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18" w:type="dxa"/>
            <w:gridSpan w:val="2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723" w:type="dxa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поена</w:t>
            </w:r>
          </w:p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15BD3" w:rsidRPr="007E119C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18" w:type="dxa"/>
            <w:gridSpan w:val="2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723" w:type="dxa"/>
            <w:vAlign w:val="center"/>
          </w:tcPr>
          <w:p w:rsidR="00715BD3" w:rsidRPr="007E119C" w:rsidRDefault="006F6AFB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715BD3" w:rsidRPr="007E119C" w:rsidRDefault="006F6AFB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</w:t>
            </w:r>
          </w:p>
        </w:tc>
      </w:tr>
      <w:tr w:rsidR="00715BD3" w:rsidRPr="007E119C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18" w:type="dxa"/>
            <w:gridSpan w:val="2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723" w:type="dxa"/>
            <w:vAlign w:val="center"/>
          </w:tcPr>
          <w:p w:rsidR="00715BD3" w:rsidRPr="007E119C" w:rsidRDefault="006F6AFB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715BD3" w:rsidRPr="007E119C" w:rsidRDefault="006F6AFB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50</w:t>
            </w:r>
          </w:p>
        </w:tc>
      </w:tr>
      <w:tr w:rsidR="00715BD3" w:rsidRPr="007E119C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18" w:type="dxa"/>
            <w:gridSpan w:val="2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7E119C">
              <w:rPr>
                <w:rFonts w:ascii="Times New Roman" w:hAnsi="Times New Roman" w:cs="Times New Roman"/>
                <w:iCs/>
                <w:sz w:val="20"/>
                <w:szCs w:val="20"/>
              </w:rPr>
              <w:t>колоквијум</w:t>
            </w:r>
            <w:proofErr w:type="spellEnd"/>
            <w:r w:rsidRPr="007E11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-и  </w:t>
            </w:r>
          </w:p>
        </w:tc>
        <w:tc>
          <w:tcPr>
            <w:tcW w:w="1723" w:type="dxa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15BD3" w:rsidRPr="007E119C" w:rsidTr="0071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018" w:type="dxa"/>
            <w:gridSpan w:val="2"/>
            <w:vAlign w:val="center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E119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723" w:type="dxa"/>
          </w:tcPr>
          <w:p w:rsidR="00715BD3" w:rsidRPr="007E119C" w:rsidRDefault="006F6AFB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7E119C">
              <w:rPr>
                <w:rFonts w:ascii="Times New Roman" w:hAnsi="Times New Roman" w:cs="Times New Roman"/>
                <w:iCs/>
                <w:sz w:val="20"/>
                <w:szCs w:val="20"/>
                <w:lang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Укупно поена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715BD3" w:rsidRPr="007E119C" w:rsidRDefault="00715BD3" w:rsidP="00052E74">
            <w:pPr>
              <w:tabs>
                <w:tab w:val="left" w:pos="567"/>
              </w:tabs>
              <w:spacing w:after="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E11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</w:tbl>
    <w:p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5668"/>
      </w:tblGrid>
      <w:tr w:rsidR="000F2B2F" w:rsidRPr="001260F3" w:rsidTr="00052E74">
        <w:trPr>
          <w:trHeight w:val="759"/>
        </w:trPr>
        <w:tc>
          <w:tcPr>
            <w:tcW w:w="3170" w:type="dxa"/>
            <w:vAlign w:val="center"/>
          </w:tcPr>
          <w:p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E7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F2B2F" w:rsidRPr="00052E7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68" w:type="dxa"/>
            <w:shd w:val="clear" w:color="auto" w:fill="EAF1DD"/>
          </w:tcPr>
          <w:p w:rsidR="00715BD3" w:rsidRPr="00A54C94" w:rsidRDefault="00715BD3" w:rsidP="00715BD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4C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Литература:</w:t>
            </w:r>
          </w:p>
          <w:p w:rsidR="006F6AFB" w:rsidRPr="006F6AFB" w:rsidRDefault="006F6AFB" w:rsidP="006F6AF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Вукадиновић, Р. Вукадиновић Марковић, Ј. Увод у институције и право Европске уније, Службени гласник, Београд, 2020.</w:t>
            </w:r>
          </w:p>
          <w:p w:rsidR="006F6AFB" w:rsidRPr="006F6AFB" w:rsidRDefault="006F6AFB" w:rsidP="006F6AF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Станивуковоћ, М.  Увод у право ЕУ, Правни факултет, Нови Сад, 2016.</w:t>
            </w:r>
          </w:p>
          <w:p w:rsidR="006F6AFB" w:rsidRPr="006F6AFB" w:rsidRDefault="006F6AFB" w:rsidP="006F6AF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Самарџић, Д. Право Европске уније: Повеља ЕУ о основним правима, Deutsche Gesellshaft für internationale Zusammenarbeit (GIZ) GmbH, 2017.</w:t>
            </w:r>
          </w:p>
          <w:p w:rsidR="000F2B2F" w:rsidRPr="00052E74" w:rsidRDefault="006F6AFB" w:rsidP="006F6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6F6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Турчиновић. Ф,: Основи права Европске Уније, Мегатренд Универзитет, Београд, 2012.</w:t>
            </w:r>
          </w:p>
        </w:tc>
      </w:tr>
      <w:tr w:rsidR="000F2B2F" w:rsidRPr="001260F3" w:rsidTr="00052E74">
        <w:trPr>
          <w:trHeight w:val="690"/>
        </w:trPr>
        <w:tc>
          <w:tcPr>
            <w:tcW w:w="3170" w:type="dxa"/>
            <w:vAlign w:val="center"/>
          </w:tcPr>
          <w:p w:rsidR="000F2B2F" w:rsidRPr="002A5CA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A5C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Подаци о наставницима  и сарадницима</w:t>
            </w:r>
          </w:p>
          <w:p w:rsidR="000F2B2F" w:rsidRPr="002A5CA4" w:rsidRDefault="000F2B2F" w:rsidP="00052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68" w:type="dxa"/>
          </w:tcPr>
          <w:p w:rsidR="000F2B2F" w:rsidRPr="002A5CA4" w:rsidRDefault="00365653" w:rsidP="00052E7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5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Владан Д</w:t>
            </w:r>
            <w:r w:rsidR="00715BD3" w:rsidRPr="0025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Станковић</w:t>
            </w:r>
            <w:r w:rsidR="002A5CA4" w:rsidRPr="002A5CA4">
              <w:rPr>
                <w:rFonts w:ascii="Times New Roman" w:hAnsi="Times New Roman" w:cs="Times New Roman"/>
                <w:sz w:val="20"/>
                <w:szCs w:val="20"/>
                <w:lang/>
              </w:rPr>
              <w:t>, доц.др</w:t>
            </w:r>
          </w:p>
          <w:p w:rsidR="000F2B2F" w:rsidRDefault="00D22999" w:rsidP="00715B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715BD3"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vladan</w:t>
              </w:r>
              <w:r w:rsidR="00715BD3" w:rsidRPr="0025700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715BD3"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stankovic</w:t>
              </w:r>
              <w:r w:rsidR="00715BD3" w:rsidRPr="0025700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715BD3"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fpsp</w:t>
              </w:r>
              <w:r w:rsidR="00715BD3" w:rsidRPr="0025700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715BD3"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715BD3" w:rsidRPr="0025700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15BD3" w:rsidRPr="002A5C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rs</w:t>
              </w:r>
              <w:proofErr w:type="spellEnd"/>
            </w:hyperlink>
          </w:p>
          <w:p w:rsidR="00AC7946" w:rsidRDefault="001260F3" w:rsidP="00715B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1260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Вељко В. Милутиновић</w:t>
            </w:r>
          </w:p>
          <w:p w:rsidR="00AC7946" w:rsidRPr="00AC7946" w:rsidRDefault="00AC7946" w:rsidP="00715BD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milutinovic.veljko</w:t>
            </w:r>
            <w:r w:rsidRPr="001260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fpsp.edu.rs</w:t>
            </w:r>
          </w:p>
          <w:p w:rsidR="002A5CA4" w:rsidRPr="002A5CA4" w:rsidRDefault="002A5CA4" w:rsidP="006F6AF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0F2B2F" w:rsidRPr="00052E74" w:rsidRDefault="000F2B2F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15BD3" w:rsidRDefault="00715BD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65653" w:rsidRDefault="0036565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65653" w:rsidRDefault="0036565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65653" w:rsidRPr="00052E74" w:rsidRDefault="0036565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15BD3" w:rsidRPr="00052E74" w:rsidRDefault="00715BD3" w:rsidP="000F2B2F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52E74" w:rsidRPr="0025700F" w:rsidRDefault="00052E74" w:rsidP="000F2B2F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052E74" w:rsidRPr="0025700F" w:rsidSect="00052E7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 Times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976"/>
    <w:multiLevelType w:val="hybridMultilevel"/>
    <w:tmpl w:val="365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A69"/>
    <w:multiLevelType w:val="hybridMultilevel"/>
    <w:tmpl w:val="7F64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449C"/>
    <w:multiLevelType w:val="hybridMultilevel"/>
    <w:tmpl w:val="2E88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F2B2F"/>
    <w:rsid w:val="00052E74"/>
    <w:rsid w:val="000D21FF"/>
    <w:rsid w:val="000F2B2F"/>
    <w:rsid w:val="001260F3"/>
    <w:rsid w:val="0025700F"/>
    <w:rsid w:val="0027721D"/>
    <w:rsid w:val="002A5CA4"/>
    <w:rsid w:val="00365653"/>
    <w:rsid w:val="003A503D"/>
    <w:rsid w:val="00533646"/>
    <w:rsid w:val="00543948"/>
    <w:rsid w:val="00656F1F"/>
    <w:rsid w:val="006A22BC"/>
    <w:rsid w:val="006A5EC5"/>
    <w:rsid w:val="006B61AD"/>
    <w:rsid w:val="006E3194"/>
    <w:rsid w:val="006F19A6"/>
    <w:rsid w:val="006F6AFB"/>
    <w:rsid w:val="00715BD3"/>
    <w:rsid w:val="007E119C"/>
    <w:rsid w:val="00801195"/>
    <w:rsid w:val="008F7DF9"/>
    <w:rsid w:val="00933126"/>
    <w:rsid w:val="00992081"/>
    <w:rsid w:val="00A54C94"/>
    <w:rsid w:val="00A624C0"/>
    <w:rsid w:val="00AC7946"/>
    <w:rsid w:val="00B05660"/>
    <w:rsid w:val="00B5776F"/>
    <w:rsid w:val="00C81AD1"/>
    <w:rsid w:val="00D22999"/>
    <w:rsid w:val="00DA07D3"/>
    <w:rsid w:val="00E64DCD"/>
    <w:rsid w:val="00E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99"/>
  </w:style>
  <w:style w:type="paragraph" w:styleId="Heading2">
    <w:name w:val="heading 2"/>
    <w:basedOn w:val="Normal"/>
    <w:next w:val="Normal"/>
    <w:link w:val="Heading2Char"/>
    <w:qFormat/>
    <w:rsid w:val="000F2B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F2B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2B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F2B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B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0F2B2F"/>
    <w:pPr>
      <w:spacing w:after="0" w:line="240" w:lineRule="auto"/>
    </w:pPr>
    <w:rPr>
      <w:rFonts w:ascii="Arial" w:eastAsia="SimSu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F2B2F"/>
    <w:rPr>
      <w:rFonts w:ascii="Arial" w:eastAsia="SimSu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0F2B2F"/>
    <w:rPr>
      <w:color w:val="0000FF"/>
      <w:u w:val="single"/>
    </w:rPr>
  </w:style>
  <w:style w:type="paragraph" w:customStyle="1" w:styleId="Default">
    <w:name w:val="Default"/>
    <w:rsid w:val="000F2B2F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B2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WW-Default">
    <w:name w:val="WW-Default"/>
    <w:rsid w:val="000F2B2F"/>
    <w:pPr>
      <w:widowControl w:val="0"/>
      <w:suppressAutoHyphens/>
      <w:autoSpaceDE w:val="0"/>
      <w:spacing w:after="0" w:line="240" w:lineRule="auto"/>
    </w:pPr>
    <w:rPr>
      <w:rFonts w:ascii="C Times" w:eastAsia="Arial" w:hAnsi="C Times" w:cs="Times New Roman"/>
      <w:color w:val="000000"/>
      <w:sz w:val="24"/>
      <w:szCs w:val="24"/>
      <w:lang w:eastAsia="ar-SA"/>
    </w:rPr>
  </w:style>
  <w:style w:type="paragraph" w:styleId="NoSpacing">
    <w:name w:val="No Spacing"/>
    <w:qFormat/>
    <w:rsid w:val="000F2B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2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C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an.stankovic@fpsp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2023-02-02T18:19:00Z</dcterms:created>
  <dcterms:modified xsi:type="dcterms:W3CDTF">2023-02-02T18:19:00Z</dcterms:modified>
</cp:coreProperties>
</file>